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37" w:rsidRDefault="00797312">
      <w:pPr>
        <w:spacing w:after="53"/>
        <w:ind w:left="9" w:hanging="10"/>
      </w:pPr>
      <w:r>
        <w:rPr>
          <w:sz w:val="24"/>
        </w:rPr>
        <w:t xml:space="preserve">Allegato 4 </w:t>
      </w:r>
    </w:p>
    <w:p w:rsidR="003B7137" w:rsidRDefault="00797312">
      <w:pPr>
        <w:spacing w:after="53"/>
        <w:ind w:left="9" w:hanging="10"/>
      </w:pPr>
      <w:r>
        <w:rPr>
          <w:sz w:val="24"/>
        </w:rPr>
        <w:t>Busta 2</w:t>
      </w:r>
      <w:r>
        <w:rPr>
          <w:sz w:val="20"/>
        </w:rPr>
        <w:t xml:space="preserve"> </w:t>
      </w:r>
    </w:p>
    <w:p w:rsidR="003B7137" w:rsidRDefault="00797312">
      <w:pPr>
        <w:spacing w:after="5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7137" w:rsidRDefault="00797312" w:rsidP="001D1179">
      <w:pPr>
        <w:spacing w:after="0"/>
        <w:ind w:left="10" w:right="41" w:hanging="10"/>
        <w:jc w:val="right"/>
      </w:pPr>
      <w:r>
        <w:rPr>
          <w:sz w:val="24"/>
        </w:rPr>
        <w:t xml:space="preserve">Al Dirigente Scolastico  </w:t>
      </w:r>
    </w:p>
    <w:p w:rsidR="001D1179" w:rsidRDefault="001D1179" w:rsidP="001D1179">
      <w:pPr>
        <w:spacing w:after="0"/>
        <w:ind w:left="10" w:right="36" w:hanging="10"/>
        <w:jc w:val="right"/>
        <w:rPr>
          <w:sz w:val="24"/>
        </w:rPr>
      </w:pPr>
      <w:r>
        <w:rPr>
          <w:sz w:val="24"/>
        </w:rPr>
        <w:t xml:space="preserve">Dell’IC Pirandello </w:t>
      </w:r>
      <w:proofErr w:type="spellStart"/>
      <w:r>
        <w:rPr>
          <w:sz w:val="24"/>
        </w:rPr>
        <w:t>S.</w:t>
      </w:r>
      <w:proofErr w:type="gramStart"/>
      <w:r>
        <w:rPr>
          <w:sz w:val="24"/>
        </w:rPr>
        <w:t>G.Bosco</w:t>
      </w:r>
      <w:proofErr w:type="spellEnd"/>
      <w:proofErr w:type="gramEnd"/>
      <w:r>
        <w:rPr>
          <w:sz w:val="24"/>
        </w:rPr>
        <w:t xml:space="preserve"> </w:t>
      </w:r>
    </w:p>
    <w:p w:rsidR="003B7137" w:rsidRDefault="001D1179" w:rsidP="001D1179">
      <w:pPr>
        <w:spacing w:after="0"/>
        <w:ind w:left="10" w:right="36" w:hanging="10"/>
        <w:jc w:val="right"/>
      </w:pPr>
      <w:proofErr w:type="spellStart"/>
      <w:r>
        <w:rPr>
          <w:sz w:val="24"/>
        </w:rPr>
        <w:t>Campobebello</w:t>
      </w:r>
      <w:proofErr w:type="spellEnd"/>
      <w:r>
        <w:rPr>
          <w:sz w:val="24"/>
        </w:rPr>
        <w:t xml:space="preserve"> di Mazara</w:t>
      </w:r>
    </w:p>
    <w:p w:rsidR="003B7137" w:rsidRDefault="00797312">
      <w:pPr>
        <w:spacing w:after="3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7137" w:rsidRDefault="00797312">
      <w:pPr>
        <w:spacing w:after="0"/>
        <w:ind w:left="14"/>
      </w:pPr>
      <w:r>
        <w:rPr>
          <w:b/>
        </w:rPr>
        <w:t xml:space="preserve"> </w:t>
      </w:r>
    </w:p>
    <w:p w:rsidR="003B7137" w:rsidRDefault="00797312">
      <w:pPr>
        <w:spacing w:after="0"/>
        <w:ind w:left="14"/>
      </w:pPr>
      <w:r>
        <w:rPr>
          <w:b/>
        </w:rPr>
        <w:t xml:space="preserve"> </w:t>
      </w:r>
    </w:p>
    <w:p w:rsidR="003B7137" w:rsidRDefault="00797312">
      <w:pPr>
        <w:spacing w:after="0"/>
        <w:ind w:left="14"/>
      </w:pPr>
      <w:r>
        <w:rPr>
          <w:b/>
        </w:rPr>
        <w:t xml:space="preserve">IN RIFERIMENTO AL BANDO DI GARA CON PROCEDURA APERTA PER L’AFFIDAMENTO IN CONCESSIONE  </w:t>
      </w:r>
    </w:p>
    <w:p w:rsidR="003B7137" w:rsidRDefault="00797312">
      <w:pPr>
        <w:spacing w:after="5" w:line="249" w:lineRule="auto"/>
        <w:ind w:left="9" w:hanging="10"/>
      </w:pPr>
      <w:r>
        <w:rPr>
          <w:b/>
        </w:rPr>
        <w:t xml:space="preserve">DEL SERVIZIO DI </w:t>
      </w:r>
      <w:proofErr w:type="gramStart"/>
      <w:r>
        <w:rPr>
          <w:b/>
        </w:rPr>
        <w:t>DISTRIBUZIONE  DI</w:t>
      </w:r>
      <w:proofErr w:type="gramEnd"/>
      <w:r>
        <w:rPr>
          <w:b/>
        </w:rPr>
        <w:t xml:space="preserve"> BEVANDE CALDE, FREDDE MEDIANTE DISTRIBUTORI </w:t>
      </w:r>
    </w:p>
    <w:p w:rsidR="003B7137" w:rsidRDefault="00797312">
      <w:pPr>
        <w:spacing w:after="5" w:line="249" w:lineRule="auto"/>
        <w:ind w:left="9" w:hanging="10"/>
      </w:pPr>
      <w:r>
        <w:rPr>
          <w:b/>
        </w:rPr>
        <w:t xml:space="preserve">AUTOMATICI NELL’ISTITUTO COMPRENSIVO </w:t>
      </w:r>
      <w:r w:rsidR="001D1179">
        <w:rPr>
          <w:b/>
        </w:rPr>
        <w:t xml:space="preserve">Pirandello </w:t>
      </w:r>
      <w:proofErr w:type="spellStart"/>
      <w:r w:rsidR="001D1179">
        <w:rPr>
          <w:b/>
        </w:rPr>
        <w:t>S.</w:t>
      </w:r>
      <w:proofErr w:type="gramStart"/>
      <w:r w:rsidR="001D1179">
        <w:rPr>
          <w:b/>
        </w:rPr>
        <w:t>G.Bosco</w:t>
      </w:r>
      <w:proofErr w:type="spellEnd"/>
      <w:proofErr w:type="gramEnd"/>
    </w:p>
    <w:p w:rsidR="003B7137" w:rsidRDefault="00797312">
      <w:pPr>
        <w:spacing w:after="5" w:line="249" w:lineRule="auto"/>
        <w:ind w:left="9" w:hanging="10"/>
      </w:pPr>
      <w:r>
        <w:rPr>
          <w:b/>
        </w:rPr>
        <w:t xml:space="preserve"> VALIDITA’ </w:t>
      </w:r>
      <w:r w:rsidR="001D1179">
        <w:rPr>
          <w:b/>
        </w:rPr>
        <w:t>Novembre</w:t>
      </w:r>
      <w:r>
        <w:rPr>
          <w:b/>
        </w:rPr>
        <w:t xml:space="preserve"> 2021/ </w:t>
      </w:r>
      <w:r w:rsidR="001D1179">
        <w:rPr>
          <w:b/>
        </w:rPr>
        <w:t>Agosto</w:t>
      </w:r>
      <w:bookmarkStart w:id="0" w:name="_GoBack"/>
      <w:bookmarkEnd w:id="0"/>
      <w:r>
        <w:rPr>
          <w:b/>
        </w:rPr>
        <w:t xml:space="preserve"> 2024  </w:t>
      </w:r>
    </w:p>
    <w:p w:rsidR="003B7137" w:rsidRDefault="00797312">
      <w:pPr>
        <w:spacing w:after="15"/>
        <w:ind w:left="14"/>
      </w:pPr>
      <w:r>
        <w:rPr>
          <w:rFonts w:ascii="Tahoma" w:eastAsia="Tahoma" w:hAnsi="Tahoma" w:cs="Tahoma"/>
          <w:b/>
        </w:rPr>
        <w:t xml:space="preserve"> </w:t>
      </w:r>
    </w:p>
    <w:p w:rsidR="003B7137" w:rsidRDefault="00797312">
      <w:pPr>
        <w:spacing w:after="0"/>
        <w:ind w:left="14"/>
      </w:pPr>
      <w:r>
        <w:rPr>
          <w:rFonts w:ascii="Tahoma" w:eastAsia="Tahoma" w:hAnsi="Tahoma" w:cs="Tahoma"/>
          <w:b/>
        </w:rPr>
        <w:t xml:space="preserve"> </w:t>
      </w:r>
    </w:p>
    <w:p w:rsidR="003B7137" w:rsidRDefault="00797312">
      <w:pPr>
        <w:pStyle w:val="Titolo1"/>
      </w:pPr>
      <w:r>
        <w:t xml:space="preserve">OFFERTA TECNICA </w:t>
      </w:r>
    </w:p>
    <w:p w:rsidR="003B7137" w:rsidRDefault="00797312">
      <w:pPr>
        <w:spacing w:after="0"/>
        <w:ind w:left="14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3B7137" w:rsidRDefault="00797312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7137" w:rsidRDefault="00797312">
      <w:pPr>
        <w:spacing w:after="98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:rsidR="003B7137" w:rsidRDefault="00797312">
      <w:pPr>
        <w:spacing w:after="0" w:line="440" w:lineRule="auto"/>
        <w:ind w:left="9" w:right="732" w:hanging="10"/>
      </w:pPr>
      <w:r>
        <w:rPr>
          <w:rFonts w:ascii="Tahoma" w:eastAsia="Tahoma" w:hAnsi="Tahoma" w:cs="Tahoma"/>
          <w:sz w:val="20"/>
        </w:rPr>
        <w:t>Il sottoscritto ______________________________, nato a _________________ il __________</w:t>
      </w:r>
      <w:proofErr w:type="gramStart"/>
      <w:r>
        <w:rPr>
          <w:rFonts w:ascii="Tahoma" w:eastAsia="Tahoma" w:hAnsi="Tahoma" w:cs="Tahoma"/>
          <w:sz w:val="20"/>
        </w:rPr>
        <w:t>_,  in</w:t>
      </w:r>
      <w:proofErr w:type="gramEnd"/>
      <w:r>
        <w:rPr>
          <w:rFonts w:ascii="Tahoma" w:eastAsia="Tahoma" w:hAnsi="Tahoma" w:cs="Tahoma"/>
          <w:sz w:val="20"/>
        </w:rPr>
        <w:t xml:space="preserve"> qualità di legale rappresentante della Ditta ____________________________________________, con sede a ______________________________, </w:t>
      </w:r>
      <w:proofErr w:type="spellStart"/>
      <w:r>
        <w:rPr>
          <w:rFonts w:ascii="Tahoma" w:eastAsia="Tahoma" w:hAnsi="Tahoma" w:cs="Tahoma"/>
          <w:sz w:val="20"/>
        </w:rPr>
        <w:t>prov</w:t>
      </w:r>
      <w:proofErr w:type="spellEnd"/>
      <w:r>
        <w:rPr>
          <w:rFonts w:ascii="Tahoma" w:eastAsia="Tahoma" w:hAnsi="Tahoma" w:cs="Tahoma"/>
          <w:sz w:val="20"/>
        </w:rPr>
        <w:t>. (__), C.F.__________________________</w:t>
      </w:r>
      <w:proofErr w:type="gramStart"/>
      <w:r>
        <w:rPr>
          <w:rFonts w:ascii="Tahoma" w:eastAsia="Tahoma" w:hAnsi="Tahoma" w:cs="Tahoma"/>
          <w:sz w:val="20"/>
        </w:rPr>
        <w:t>_,  P.IVA</w:t>
      </w:r>
      <w:proofErr w:type="gramEnd"/>
      <w:r>
        <w:rPr>
          <w:rFonts w:ascii="Tahoma" w:eastAsia="Tahoma" w:hAnsi="Tahoma" w:cs="Tahoma"/>
          <w:sz w:val="20"/>
        </w:rPr>
        <w:t xml:space="preserve"> ________________________, </w:t>
      </w:r>
    </w:p>
    <w:p w:rsidR="003B7137" w:rsidRDefault="00797312">
      <w:pPr>
        <w:spacing w:after="0" w:line="359" w:lineRule="auto"/>
        <w:ind w:left="9" w:right="866" w:hanging="10"/>
      </w:pPr>
      <w:r>
        <w:rPr>
          <w:rFonts w:ascii="Tahoma" w:eastAsia="Tahoma" w:hAnsi="Tahoma" w:cs="Tahoma"/>
          <w:sz w:val="20"/>
        </w:rPr>
        <w:t>tel. _________________, fax __________________, sito web_______________________</w:t>
      </w:r>
      <w:proofErr w:type="gramStart"/>
      <w:r>
        <w:rPr>
          <w:rFonts w:ascii="Tahoma" w:eastAsia="Tahoma" w:hAnsi="Tahoma" w:cs="Tahoma"/>
          <w:sz w:val="20"/>
        </w:rPr>
        <w:t>_,  e-mail</w:t>
      </w:r>
      <w:proofErr w:type="gramEnd"/>
      <w:r>
        <w:rPr>
          <w:rFonts w:ascii="Tahoma" w:eastAsia="Tahoma" w:hAnsi="Tahoma" w:cs="Tahoma"/>
          <w:sz w:val="20"/>
        </w:rPr>
        <w:t xml:space="preserve"> _________________________________________,PEC______________________ </w:t>
      </w:r>
    </w:p>
    <w:p w:rsidR="003B7137" w:rsidRDefault="00797312">
      <w:pPr>
        <w:spacing w:after="0"/>
        <w:ind w:left="14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3B7137" w:rsidRDefault="00797312">
      <w:pPr>
        <w:spacing w:after="0"/>
        <w:ind w:left="22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3B7137" w:rsidRDefault="00797312">
      <w:pPr>
        <w:spacing w:after="0"/>
        <w:ind w:left="22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3B7137" w:rsidRDefault="00797312">
      <w:pPr>
        <w:pStyle w:val="Titolo1"/>
        <w:ind w:right="437"/>
      </w:pPr>
      <w:r>
        <w:t xml:space="preserve">Formula la seguente offerta tecnica </w:t>
      </w:r>
    </w:p>
    <w:p w:rsidR="003B7137" w:rsidRDefault="00797312">
      <w:pPr>
        <w:spacing w:after="0"/>
        <w:ind w:left="22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3B7137" w:rsidRDefault="00797312">
      <w:pPr>
        <w:spacing w:after="0"/>
        <w:ind w:left="22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3B7137" w:rsidRDefault="00797312">
      <w:pPr>
        <w:spacing w:after="0"/>
        <w:ind w:hanging="10"/>
      </w:pPr>
      <w:r>
        <w:rPr>
          <w:rFonts w:ascii="Tahoma" w:eastAsia="Tahoma" w:hAnsi="Tahoma" w:cs="Tahoma"/>
          <w:sz w:val="21"/>
        </w:rPr>
        <w:t>(Rispondere “</w:t>
      </w:r>
      <w:r>
        <w:rPr>
          <w:rFonts w:ascii="Tahoma" w:eastAsia="Tahoma" w:hAnsi="Tahoma" w:cs="Tahoma"/>
          <w:b/>
          <w:sz w:val="21"/>
        </w:rPr>
        <w:t>SI</w:t>
      </w:r>
      <w:r>
        <w:rPr>
          <w:rFonts w:ascii="Tahoma" w:eastAsia="Tahoma" w:hAnsi="Tahoma" w:cs="Tahoma"/>
          <w:sz w:val="21"/>
        </w:rPr>
        <w:t xml:space="preserve">” nella casella corrispondente se si è in grado di garantire quanto richiesto, altrimenti barrare </w:t>
      </w:r>
    </w:p>
    <w:p w:rsidR="003B7137" w:rsidRDefault="00797312">
      <w:pPr>
        <w:spacing w:after="2"/>
        <w:jc w:val="center"/>
      </w:pPr>
      <w:r>
        <w:rPr>
          <w:rFonts w:ascii="Tahoma" w:eastAsia="Tahoma" w:hAnsi="Tahoma" w:cs="Tahoma"/>
          <w:sz w:val="21"/>
        </w:rPr>
        <w:t xml:space="preserve">la casella) </w:t>
      </w:r>
    </w:p>
    <w:p w:rsidR="003B7137" w:rsidRDefault="00797312">
      <w:pPr>
        <w:spacing w:after="2"/>
        <w:ind w:left="63"/>
        <w:jc w:val="center"/>
      </w:pPr>
      <w:r>
        <w:rPr>
          <w:rFonts w:ascii="Tahoma" w:eastAsia="Tahoma" w:hAnsi="Tahoma" w:cs="Tahoma"/>
          <w:sz w:val="21"/>
        </w:rPr>
        <w:t xml:space="preserve"> </w:t>
      </w:r>
    </w:p>
    <w:p w:rsidR="003B7137" w:rsidRDefault="00797312">
      <w:pPr>
        <w:spacing w:after="0"/>
        <w:ind w:left="63"/>
        <w:jc w:val="center"/>
      </w:pPr>
      <w:r>
        <w:rPr>
          <w:rFonts w:ascii="Tahoma" w:eastAsia="Tahoma" w:hAnsi="Tahoma" w:cs="Tahoma"/>
          <w:sz w:val="21"/>
        </w:rPr>
        <w:t xml:space="preserve"> </w:t>
      </w:r>
    </w:p>
    <w:p w:rsidR="003B7137" w:rsidRDefault="00797312">
      <w:pPr>
        <w:spacing w:after="0"/>
        <w:ind w:left="60"/>
      </w:pPr>
      <w:r>
        <w:rPr>
          <w:rFonts w:ascii="Tahoma" w:eastAsia="Tahoma" w:hAnsi="Tahoma" w:cs="Tahoma"/>
          <w:sz w:val="21"/>
        </w:rPr>
        <w:t xml:space="preserve"> </w:t>
      </w:r>
    </w:p>
    <w:p w:rsidR="003B7137" w:rsidRDefault="00797312">
      <w:pPr>
        <w:spacing w:after="0"/>
      </w:pPr>
      <w:r>
        <w:rPr>
          <w:rFonts w:ascii="Tahoma" w:eastAsia="Tahoma" w:hAnsi="Tahoma" w:cs="Tahoma"/>
          <w:sz w:val="21"/>
        </w:rPr>
        <w:t xml:space="preserve"> </w:t>
      </w:r>
    </w:p>
    <w:p w:rsidR="003B7137" w:rsidRDefault="00797312">
      <w:pPr>
        <w:spacing w:after="0"/>
        <w:ind w:left="60"/>
      </w:pPr>
      <w:r>
        <w:rPr>
          <w:rFonts w:ascii="Tahoma" w:eastAsia="Tahoma" w:hAnsi="Tahoma" w:cs="Tahoma"/>
          <w:sz w:val="21"/>
        </w:rPr>
        <w:t xml:space="preserve"> </w:t>
      </w:r>
    </w:p>
    <w:p w:rsidR="003B7137" w:rsidRDefault="00797312">
      <w:pPr>
        <w:spacing w:after="0"/>
        <w:jc w:val="right"/>
      </w:pPr>
      <w:r>
        <w:t xml:space="preserve"> </w:t>
      </w:r>
    </w:p>
    <w:tbl>
      <w:tblPr>
        <w:tblStyle w:val="TableGrid"/>
        <w:tblW w:w="10778" w:type="dxa"/>
        <w:tblInd w:w="-413" w:type="dxa"/>
        <w:tblCellMar>
          <w:top w:w="4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27"/>
        <w:gridCol w:w="8932"/>
        <w:gridCol w:w="1419"/>
      </w:tblGrid>
      <w:tr w:rsidR="003B7137">
        <w:trPr>
          <w:trHeight w:val="242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lastRenderedPageBreak/>
              <w:t xml:space="preserve">1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spacing w:after="2" w:line="238" w:lineRule="auto"/>
              <w:ind w:right="1011"/>
            </w:pPr>
            <w:r>
              <w:rPr>
                <w:u w:val="single" w:color="000000"/>
              </w:rPr>
              <w:t xml:space="preserve">Piano delle pulizie: valutato secondo le indicazione dei </w:t>
            </w:r>
            <w:r>
              <w:rPr>
                <w:b/>
                <w:u w:val="single" w:color="000000"/>
              </w:rPr>
              <w:t xml:space="preserve">tempi </w:t>
            </w:r>
            <w:r>
              <w:rPr>
                <w:u w:val="single" w:color="000000"/>
              </w:rPr>
              <w:t>delle pulizie ordinarie dei</w:t>
            </w:r>
            <w:r>
              <w:t xml:space="preserve"> </w:t>
            </w:r>
            <w:proofErr w:type="gramStart"/>
            <w:r>
              <w:rPr>
                <w:u w:val="single" w:color="000000"/>
              </w:rPr>
              <w:t>macchinari,</w:t>
            </w:r>
            <w:r>
              <w:t xml:space="preserve">  </w:t>
            </w:r>
            <w:r>
              <w:rPr>
                <w:u w:val="single" w:color="000000"/>
              </w:rPr>
              <w:t>delle</w:t>
            </w:r>
            <w:proofErr w:type="gramEnd"/>
            <w:r>
              <w:rPr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procedure</w:t>
            </w:r>
            <w:r>
              <w:rPr>
                <w:u w:val="single" w:color="000000"/>
              </w:rPr>
              <w:t xml:space="preserve">, del </w:t>
            </w:r>
            <w:r>
              <w:rPr>
                <w:b/>
                <w:u w:val="single" w:color="000000"/>
              </w:rPr>
              <w:t xml:space="preserve">materiale </w:t>
            </w:r>
            <w:r>
              <w:rPr>
                <w:u w:val="single" w:color="000000"/>
              </w:rPr>
              <w:t>utilizzato</w:t>
            </w:r>
            <w:r>
              <w:t xml:space="preserve"> : </w:t>
            </w:r>
          </w:p>
          <w:p w:rsidR="003B7137" w:rsidRDefault="00797312">
            <w:proofErr w:type="gramStart"/>
            <w:r>
              <w:t>Insufficiente  =</w:t>
            </w:r>
            <w:proofErr w:type="gramEnd"/>
            <w:r>
              <w:t xml:space="preserve"> punti 0 .  </w:t>
            </w:r>
          </w:p>
          <w:p w:rsidR="003B7137" w:rsidRDefault="00797312">
            <w:r>
              <w:t xml:space="preserve">Sufficiente = punti 1 </w:t>
            </w:r>
          </w:p>
          <w:p w:rsidR="003B7137" w:rsidRDefault="00797312">
            <w:r>
              <w:t xml:space="preserve">Discreto = punti 2 </w:t>
            </w:r>
          </w:p>
          <w:p w:rsidR="003B7137" w:rsidRDefault="00797312">
            <w:proofErr w:type="gramStart"/>
            <w:r>
              <w:t>Buono  =</w:t>
            </w:r>
            <w:proofErr w:type="gramEnd"/>
            <w:r>
              <w:t xml:space="preserve"> punti 4 </w:t>
            </w:r>
          </w:p>
          <w:p w:rsidR="003B7137" w:rsidRDefault="00797312">
            <w:proofErr w:type="gramStart"/>
            <w:r>
              <w:t>Ottimo  =</w:t>
            </w:r>
            <w:proofErr w:type="gramEnd"/>
            <w:r>
              <w:rPr>
                <w:b/>
              </w:rPr>
              <w:t xml:space="preserve"> punti 6 </w:t>
            </w:r>
          </w:p>
          <w:p w:rsidR="003B7137" w:rsidRDefault="00797312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rPr>
                <w:sz w:val="20"/>
              </w:rPr>
              <w:t xml:space="preserve">(A cura della commissione) </w:t>
            </w:r>
          </w:p>
        </w:tc>
      </w:tr>
      <w:tr w:rsidR="003B7137">
        <w:trPr>
          <w:trHeight w:val="5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2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r>
              <w:t>utilizzo di zucchero di canna o integrale:</w:t>
            </w:r>
            <w:r>
              <w:rPr>
                <w:b/>
              </w:rPr>
              <w:t xml:space="preserve"> punti 6 </w:t>
            </w:r>
          </w:p>
          <w:p w:rsidR="003B7137" w:rsidRDefault="00797312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5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3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r>
              <w:t xml:space="preserve">Utilizzo di bicchierini e palette in materiale biodegradabile: </w:t>
            </w:r>
            <w:r>
              <w:rPr>
                <w:b/>
              </w:rPr>
              <w:t xml:space="preserve">punti 6 </w:t>
            </w:r>
          </w:p>
          <w:p w:rsidR="003B7137" w:rsidRDefault="00797312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7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4 </w:t>
            </w:r>
          </w:p>
        </w:tc>
        <w:tc>
          <w:tcPr>
            <w:tcW w:w="8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r>
              <w:rPr>
                <w:u w:val="single" w:color="000000"/>
              </w:rPr>
              <w:t xml:space="preserve">  Anno di fabbricazione dei distributori</w:t>
            </w:r>
            <w:r>
              <w:t xml:space="preserve"> </w:t>
            </w:r>
          </w:p>
          <w:p w:rsidR="003B7137" w:rsidRDefault="0079731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7137" w:rsidRDefault="00797312">
            <w:pPr>
              <w:tabs>
                <w:tab w:val="center" w:pos="1738"/>
                <w:tab w:val="center" w:pos="3858"/>
              </w:tabs>
              <w:spacing w:after="110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successivo al 1° gennaio 2013</w:t>
            </w:r>
            <w:r>
              <w:rPr>
                <w:b/>
              </w:rPr>
              <w:t xml:space="preserve">: punti 0 </w:t>
            </w:r>
          </w:p>
          <w:p w:rsidR="003B7137" w:rsidRDefault="00797312">
            <w:pPr>
              <w:tabs>
                <w:tab w:val="center" w:pos="1738"/>
                <w:tab w:val="center" w:pos="3857"/>
              </w:tabs>
              <w:spacing w:after="113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successivo al 1° gennaio 2016: </w:t>
            </w:r>
            <w:r>
              <w:rPr>
                <w:b/>
              </w:rPr>
              <w:t xml:space="preserve">punti 3 </w:t>
            </w:r>
          </w:p>
          <w:p w:rsidR="003B7137" w:rsidRDefault="00797312">
            <w:pPr>
              <w:tabs>
                <w:tab w:val="center" w:pos="1738"/>
                <w:tab w:val="center" w:pos="3857"/>
              </w:tabs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successivo al 1° gennaio 2019: </w:t>
            </w:r>
            <w:r>
              <w:rPr>
                <w:b/>
              </w:rPr>
              <w:t xml:space="preserve">punti 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10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5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r>
              <w:t xml:space="preserve"> </w:t>
            </w:r>
          </w:p>
          <w:p w:rsidR="003B7137" w:rsidRDefault="00797312">
            <w:r>
              <w:t xml:space="preserve">Possesso di certificazione di qualità UNIENISO 9001 o eventuale successiva: </w:t>
            </w:r>
          </w:p>
          <w:p w:rsidR="003B7137" w:rsidRDefault="00797312">
            <w:r>
              <w:rPr>
                <w:b/>
              </w:rPr>
              <w:t>punti 8</w:t>
            </w:r>
            <w:r>
              <w:t xml:space="preserve"> </w:t>
            </w:r>
          </w:p>
          <w:p w:rsidR="003B7137" w:rsidRDefault="00797312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56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6 </w:t>
            </w:r>
          </w:p>
        </w:tc>
        <w:tc>
          <w:tcPr>
            <w:tcW w:w="8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spacing w:after="12"/>
            </w:pPr>
            <w:r>
              <w:rPr>
                <w:u w:val="single" w:color="000000"/>
              </w:rPr>
              <w:t>Mezzi di pagamento che intende utilizzare</w:t>
            </w:r>
            <w:r>
              <w:t xml:space="preserve"> </w:t>
            </w:r>
          </w:p>
          <w:p w:rsidR="003B7137" w:rsidRDefault="00797312">
            <w:pPr>
              <w:spacing w:after="91" w:line="359" w:lineRule="auto"/>
              <w:ind w:left="1800" w:hanging="98"/>
            </w:pPr>
            <w:r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presenza di almeno un distributore solo con moneta e senza rendi resto: </w:t>
            </w:r>
            <w:r>
              <w:rPr>
                <w:b/>
              </w:rPr>
              <w:t xml:space="preserve">punti 0 </w:t>
            </w:r>
          </w:p>
          <w:p w:rsidR="003B7137" w:rsidRDefault="00797312">
            <w:pPr>
              <w:spacing w:after="206"/>
              <w:ind w:right="130"/>
              <w:jc w:val="right"/>
            </w:pPr>
            <w:r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presenza di almeno un distributore solo con moneta e rendi resto: </w:t>
            </w:r>
            <w:r>
              <w:rPr>
                <w:b/>
              </w:rPr>
              <w:t xml:space="preserve">punti 2 </w:t>
            </w:r>
          </w:p>
          <w:p w:rsidR="003B7137" w:rsidRDefault="00797312">
            <w:pPr>
              <w:ind w:left="1702"/>
            </w:pPr>
            <w:r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tutti i distributori con moneta, rendi resto e chiavette: </w:t>
            </w:r>
            <w:r>
              <w:rPr>
                <w:b/>
              </w:rPr>
              <w:t xml:space="preserve">punti 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53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7 </w:t>
            </w:r>
          </w:p>
        </w:tc>
        <w:tc>
          <w:tcPr>
            <w:tcW w:w="8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spacing w:after="11"/>
            </w:pPr>
            <w:r>
              <w:rPr>
                <w:u w:val="single" w:color="000000"/>
              </w:rPr>
              <w:t>Costo cauzione della chiavetta:</w:t>
            </w:r>
            <w:r>
              <w:t xml:space="preserve"> </w:t>
            </w:r>
          </w:p>
          <w:p w:rsidR="003B7137" w:rsidRDefault="00797312">
            <w:pPr>
              <w:tabs>
                <w:tab w:val="center" w:pos="1839"/>
                <w:tab w:val="center" w:pos="2814"/>
              </w:tabs>
              <w:spacing w:after="131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€ 5,00: </w:t>
            </w:r>
            <w:r>
              <w:rPr>
                <w:b/>
              </w:rPr>
              <w:t>punti 0</w:t>
            </w:r>
            <w:r>
              <w:t xml:space="preserve"> </w:t>
            </w:r>
          </w:p>
          <w:p w:rsidR="003B7137" w:rsidRDefault="00797312">
            <w:pPr>
              <w:tabs>
                <w:tab w:val="center" w:pos="1839"/>
                <w:tab w:val="center" w:pos="2814"/>
              </w:tabs>
              <w:spacing w:after="131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€ 4,00: </w:t>
            </w:r>
            <w:r>
              <w:rPr>
                <w:b/>
              </w:rPr>
              <w:t xml:space="preserve">punti 3 </w:t>
            </w:r>
          </w:p>
          <w:p w:rsidR="003B7137" w:rsidRDefault="00797312">
            <w:pPr>
              <w:tabs>
                <w:tab w:val="center" w:pos="1839"/>
                <w:tab w:val="center" w:pos="2814"/>
              </w:tabs>
              <w:spacing w:after="131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€ 3,00: </w:t>
            </w:r>
            <w:r>
              <w:rPr>
                <w:b/>
              </w:rPr>
              <w:t xml:space="preserve">punti 5 </w:t>
            </w:r>
          </w:p>
          <w:p w:rsidR="003B7137" w:rsidRDefault="00797312">
            <w:pPr>
              <w:tabs>
                <w:tab w:val="center" w:pos="1839"/>
                <w:tab w:val="center" w:pos="2814"/>
              </w:tabs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€ 2,00: </w:t>
            </w:r>
            <w:r>
              <w:rPr>
                <w:b/>
              </w:rPr>
              <w:t xml:space="preserve">punti 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56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8 </w:t>
            </w:r>
          </w:p>
          <w:p w:rsidR="003B7137" w:rsidRDefault="00797312">
            <w:pPr>
              <w:ind w:left="2"/>
            </w:pPr>
            <w:r>
              <w:t xml:space="preserve"> </w:t>
            </w:r>
          </w:p>
        </w:tc>
        <w:tc>
          <w:tcPr>
            <w:tcW w:w="8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spacing w:after="11"/>
            </w:pPr>
            <w:r>
              <w:rPr>
                <w:u w:val="single" w:color="000000"/>
              </w:rPr>
              <w:t>interventi di riparazione/manutenzione</w:t>
            </w:r>
            <w:r>
              <w:t xml:space="preserve"> </w:t>
            </w:r>
          </w:p>
          <w:p w:rsidR="003B7137" w:rsidRDefault="00797312">
            <w:pPr>
              <w:tabs>
                <w:tab w:val="center" w:pos="1784"/>
                <w:tab w:val="center" w:pos="3702"/>
              </w:tabs>
              <w:spacing w:after="112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dopo 48 ore dalla chiamata: </w:t>
            </w:r>
            <w:r>
              <w:rPr>
                <w:b/>
              </w:rPr>
              <w:t xml:space="preserve">punti 0 </w:t>
            </w:r>
          </w:p>
          <w:p w:rsidR="003B7137" w:rsidRDefault="00797312">
            <w:pPr>
              <w:tabs>
                <w:tab w:val="center" w:pos="1784"/>
                <w:tab w:val="center" w:pos="4025"/>
              </w:tabs>
              <w:spacing w:after="112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tra le 24 e le 48 ore dalla chiamata:</w:t>
            </w:r>
            <w:r>
              <w:rPr>
                <w:b/>
              </w:rPr>
              <w:t xml:space="preserve"> punti 3 </w:t>
            </w:r>
          </w:p>
          <w:p w:rsidR="003B7137" w:rsidRDefault="00797312">
            <w:pPr>
              <w:tabs>
                <w:tab w:val="center" w:pos="1784"/>
                <w:tab w:val="center" w:pos="3823"/>
              </w:tabs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entro le 24 ore dalla chiamata</w:t>
            </w:r>
            <w:r>
              <w:rPr>
                <w:b/>
              </w:rPr>
              <w:t xml:space="preserve">: punti 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52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 </w:t>
            </w:r>
          </w:p>
          <w:p w:rsidR="003B7137" w:rsidRDefault="00797312">
            <w:pPr>
              <w:ind w:left="2"/>
            </w:pPr>
            <w:r>
              <w:t xml:space="preserve">9 </w:t>
            </w:r>
          </w:p>
        </w:tc>
        <w:tc>
          <w:tcPr>
            <w:tcW w:w="8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spacing w:after="11"/>
            </w:pPr>
            <w:r>
              <w:rPr>
                <w:u w:val="single" w:color="000000"/>
              </w:rPr>
              <w:t>intervento di reintegro scorte dei prodotti esauriti:</w:t>
            </w:r>
            <w:r>
              <w:t xml:space="preserve"> </w:t>
            </w:r>
          </w:p>
          <w:p w:rsidR="003B7137" w:rsidRDefault="00797312">
            <w:pPr>
              <w:tabs>
                <w:tab w:val="center" w:pos="1719"/>
                <w:tab w:val="center" w:pos="4104"/>
              </w:tabs>
              <w:spacing w:after="113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intervento 1 volta ogni due settimane: </w:t>
            </w:r>
            <w:r>
              <w:rPr>
                <w:b/>
              </w:rPr>
              <w:t>punti 0</w:t>
            </w:r>
            <w:r>
              <w:t xml:space="preserve"> </w:t>
            </w:r>
          </w:p>
          <w:p w:rsidR="003B7137" w:rsidRDefault="00797312">
            <w:pPr>
              <w:tabs>
                <w:tab w:val="center" w:pos="1719"/>
                <w:tab w:val="center" w:pos="3910"/>
              </w:tabs>
              <w:spacing w:after="112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Intervento 1 volta ogni settimana: </w:t>
            </w:r>
            <w:r>
              <w:rPr>
                <w:b/>
              </w:rPr>
              <w:t>punti 2</w:t>
            </w:r>
            <w:r>
              <w:t xml:space="preserve"> </w:t>
            </w:r>
          </w:p>
          <w:p w:rsidR="003B7137" w:rsidRDefault="00797312">
            <w:pPr>
              <w:tabs>
                <w:tab w:val="center" w:pos="1719"/>
                <w:tab w:val="center" w:pos="3768"/>
              </w:tabs>
              <w:spacing w:after="110"/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intervento 2 volte a settimana: </w:t>
            </w:r>
            <w:r>
              <w:rPr>
                <w:b/>
              </w:rPr>
              <w:t xml:space="preserve">punti 3 </w:t>
            </w:r>
          </w:p>
          <w:p w:rsidR="003B7137" w:rsidRDefault="00797312">
            <w:pPr>
              <w:tabs>
                <w:tab w:val="center" w:pos="1719"/>
                <w:tab w:val="center" w:pos="3800"/>
              </w:tabs>
            </w:pPr>
            <w:r>
              <w:tab/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 xml:space="preserve">intervento 3 volte a settimana: punti 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3B713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t xml:space="preserve"> </w:t>
            </w:r>
          </w:p>
        </w:tc>
      </w:tr>
      <w:tr w:rsidR="003B7137">
        <w:trPr>
          <w:trHeight w:val="29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left="2"/>
            </w:pPr>
            <w:r>
              <w:lastRenderedPageBreak/>
              <w:t xml:space="preserve">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right="48"/>
              <w:jc w:val="right"/>
            </w:pPr>
            <w:r>
              <w:rPr>
                <w:b/>
              </w:rPr>
              <w:t xml:space="preserve">TOTALE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37" w:rsidRDefault="00797312">
            <w:pPr>
              <w:ind w:right="49"/>
              <w:jc w:val="right"/>
            </w:pPr>
            <w:r>
              <w:t xml:space="preserve">/60 </w:t>
            </w:r>
          </w:p>
        </w:tc>
      </w:tr>
    </w:tbl>
    <w:p w:rsidR="003B7137" w:rsidRDefault="00797312">
      <w:pPr>
        <w:spacing w:after="0"/>
      </w:pPr>
      <w:r>
        <w:rPr>
          <w:rFonts w:ascii="Tahoma" w:eastAsia="Tahoma" w:hAnsi="Tahoma" w:cs="Tahoma"/>
          <w:sz w:val="21"/>
        </w:rPr>
        <w:t xml:space="preserve"> </w:t>
      </w:r>
    </w:p>
    <w:p w:rsidR="003B7137" w:rsidRDefault="00797312">
      <w:pPr>
        <w:spacing w:after="0"/>
        <w:ind w:hanging="10"/>
      </w:pPr>
      <w:r>
        <w:rPr>
          <w:rFonts w:ascii="Tahoma" w:eastAsia="Tahoma" w:hAnsi="Tahoma" w:cs="Tahoma"/>
          <w:sz w:val="21"/>
        </w:rPr>
        <w:t xml:space="preserve">[luogo e data] __________________________________________ </w:t>
      </w:r>
    </w:p>
    <w:p w:rsidR="003B7137" w:rsidRDefault="00797312">
      <w:pPr>
        <w:spacing w:after="30"/>
        <w:ind w:right="963"/>
        <w:jc w:val="right"/>
      </w:pPr>
      <w:r>
        <w:rPr>
          <w:rFonts w:ascii="Tahoma" w:eastAsia="Tahoma" w:hAnsi="Tahoma" w:cs="Tahoma"/>
          <w:b/>
          <w:sz w:val="20"/>
        </w:rPr>
        <w:t xml:space="preserve">Il Dichiarante: </w:t>
      </w:r>
    </w:p>
    <w:p w:rsidR="003B7137" w:rsidRDefault="00797312">
      <w:pPr>
        <w:spacing w:after="0"/>
        <w:ind w:right="6"/>
        <w:jc w:val="right"/>
      </w:pPr>
      <w:r>
        <w:rPr>
          <w:rFonts w:ascii="Tahoma" w:eastAsia="Tahoma" w:hAnsi="Tahoma" w:cs="Tahoma"/>
          <w:sz w:val="21"/>
        </w:rPr>
        <w:t>__________________________________</w:t>
      </w:r>
      <w:r>
        <w:t xml:space="preserve"> </w:t>
      </w:r>
    </w:p>
    <w:sectPr w:rsidR="003B7137">
      <w:pgSz w:w="11906" w:h="16838"/>
      <w:pgMar w:top="857" w:right="1083" w:bottom="1145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37"/>
    <w:rsid w:val="001D1179"/>
    <w:rsid w:val="003B7137"/>
    <w:rsid w:val="007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8AF5"/>
  <w15:docId w15:val="{0B6B9D3D-20C5-48DD-A747-F802B22F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03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Giulia</cp:lastModifiedBy>
  <cp:revision>2</cp:revision>
  <dcterms:created xsi:type="dcterms:W3CDTF">2021-10-05T14:49:00Z</dcterms:created>
  <dcterms:modified xsi:type="dcterms:W3CDTF">2021-10-05T14:49:00Z</dcterms:modified>
</cp:coreProperties>
</file>